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3690"/>
        <w:gridCol w:w="1350"/>
        <w:gridCol w:w="1350"/>
        <w:gridCol w:w="1530"/>
        <w:gridCol w:w="360"/>
        <w:gridCol w:w="1440"/>
        <w:gridCol w:w="1800"/>
        <w:gridCol w:w="1890"/>
      </w:tblGrid>
      <w:tr w:rsidR="002214F5" w:rsidTr="00D8642F">
        <w:trPr>
          <w:cantSplit/>
          <w:trHeight w:val="315"/>
        </w:trPr>
        <w:tc>
          <w:tcPr>
            <w:tcW w:w="963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2214F5" w:rsidRPr="00384CD1" w:rsidRDefault="002214F5" w:rsidP="001D7D6C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84CD1">
              <w:rPr>
                <w:b/>
                <w:sz w:val="36"/>
                <w:szCs w:val="36"/>
              </w:rPr>
              <w:t>COLORADO DEPARTMENT OF TRANSP</w:t>
            </w:r>
            <w:bookmarkStart w:id="1" w:name="QuickMark"/>
            <w:bookmarkEnd w:id="1"/>
            <w:r w:rsidRPr="00384CD1">
              <w:rPr>
                <w:b/>
                <w:sz w:val="36"/>
                <w:szCs w:val="36"/>
              </w:rPr>
              <w:t>ORTATION</w:t>
            </w:r>
          </w:p>
          <w:p w:rsidR="002214F5" w:rsidRPr="00384CD1" w:rsidRDefault="002214F5" w:rsidP="001D7D6C">
            <w:pPr>
              <w:rPr>
                <w:b/>
                <w:sz w:val="28"/>
                <w:szCs w:val="28"/>
              </w:rPr>
            </w:pPr>
            <w:r w:rsidRPr="00384CD1">
              <w:rPr>
                <w:b/>
                <w:sz w:val="28"/>
                <w:szCs w:val="28"/>
              </w:rPr>
              <w:t>CERTIFICATE OF COST OF RIGHT OF WAY</w:t>
            </w:r>
          </w:p>
        </w:tc>
        <w:tc>
          <w:tcPr>
            <w:tcW w:w="513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tabs>
                <w:tab w:val="left" w:pos="-1440"/>
              </w:tabs>
              <w:snapToGrid w:val="0"/>
              <w:ind w:right="-472"/>
              <w:rPr>
                <w:sz w:val="18"/>
              </w:rPr>
            </w:pPr>
            <w:r>
              <w:rPr>
                <w:sz w:val="18"/>
              </w:rPr>
              <w:t xml:space="preserve">Project Code: </w:t>
            </w:r>
            <w:r>
              <w:rPr>
                <w:sz w:val="18"/>
                <w:shd w:val="pct35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18"/>
                <w:shd w:val="pct35" w:color="auto" w:fill="FFFFFF"/>
              </w:rPr>
              <w:instrText xml:space="preserve"> FORMTEXT </w:instrText>
            </w:r>
            <w:r>
              <w:rPr>
                <w:sz w:val="18"/>
                <w:shd w:val="pct35" w:color="auto" w:fill="FFFFFF"/>
              </w:rPr>
            </w:r>
            <w:r>
              <w:rPr>
                <w:sz w:val="18"/>
                <w:shd w:val="pct35" w:color="auto" w:fill="FFFFFF"/>
              </w:rPr>
              <w:fldChar w:fldCharType="separate"/>
            </w:r>
            <w:r>
              <w:rPr>
                <w:rFonts w:cs="Arial"/>
                <w:noProof/>
                <w:sz w:val="18"/>
                <w:shd w:val="pct35" w:color="auto" w:fill="FFFFFF"/>
              </w:rPr>
              <w:t> </w:t>
            </w:r>
            <w:r>
              <w:rPr>
                <w:rFonts w:cs="Arial"/>
                <w:noProof/>
                <w:sz w:val="18"/>
                <w:shd w:val="pct35" w:color="auto" w:fill="FFFFFF"/>
              </w:rPr>
              <w:t> </w:t>
            </w:r>
            <w:r>
              <w:rPr>
                <w:rFonts w:cs="Arial"/>
                <w:noProof/>
                <w:sz w:val="18"/>
                <w:shd w:val="pct35" w:color="auto" w:fill="FFFFFF"/>
              </w:rPr>
              <w:t> </w:t>
            </w:r>
            <w:r>
              <w:rPr>
                <w:rFonts w:cs="Arial"/>
                <w:noProof/>
                <w:sz w:val="18"/>
                <w:shd w:val="pct35" w:color="auto" w:fill="FFFFFF"/>
              </w:rPr>
              <w:t> </w:t>
            </w:r>
            <w:r>
              <w:rPr>
                <w:rFonts w:cs="Arial"/>
                <w:noProof/>
                <w:sz w:val="18"/>
                <w:shd w:val="pct35" w:color="auto" w:fill="FFFFFF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  <w:tr w:rsidR="002214F5" w:rsidTr="00D8642F">
        <w:trPr>
          <w:cantSplit/>
          <w:trHeight w:val="269"/>
        </w:trPr>
        <w:tc>
          <w:tcPr>
            <w:tcW w:w="9630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2214F5" w:rsidRDefault="002214F5" w:rsidP="001D7D6C">
            <w:pPr>
              <w:rPr>
                <w:b/>
                <w:sz w:val="2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tabs>
                <w:tab w:val="left" w:pos="-144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Project No: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  <w:r>
              <w:rPr>
                <w:sz w:val="18"/>
              </w:rPr>
              <w:tab/>
            </w:r>
          </w:p>
        </w:tc>
      </w:tr>
      <w:tr w:rsidR="002214F5" w:rsidTr="00D8642F">
        <w:trPr>
          <w:cantSplit/>
          <w:trHeight w:val="343"/>
        </w:trPr>
        <w:tc>
          <w:tcPr>
            <w:tcW w:w="9630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2214F5" w:rsidRDefault="002214F5" w:rsidP="001D7D6C">
            <w:pPr>
              <w:rPr>
                <w:b/>
                <w:sz w:val="28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tabs>
                <w:tab w:val="left" w:pos="-144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Project Location: </w:t>
            </w:r>
            <w:r>
              <w:rPr>
                <w:sz w:val="18"/>
                <w:shd w:val="pct35" w:color="auto" w:fill="FFFFFF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4" w:name="Text190"/>
            <w:r>
              <w:rPr>
                <w:sz w:val="18"/>
                <w:shd w:val="pct35" w:color="auto" w:fill="FFFFFF"/>
              </w:rPr>
              <w:instrText xml:space="preserve"> FORMTEXT </w:instrText>
            </w:r>
            <w:r>
              <w:rPr>
                <w:sz w:val="18"/>
                <w:shd w:val="pct35" w:color="auto" w:fill="FFFFFF"/>
              </w:rPr>
            </w:r>
            <w:r>
              <w:rPr>
                <w:sz w:val="18"/>
                <w:shd w:val="pct35" w:color="auto" w:fill="FFFFFF"/>
              </w:rPr>
              <w:fldChar w:fldCharType="separate"/>
            </w:r>
            <w:r>
              <w:rPr>
                <w:rFonts w:cs="Arial"/>
                <w:noProof/>
                <w:sz w:val="18"/>
                <w:shd w:val="pct35" w:color="auto" w:fill="FFFFFF"/>
              </w:rPr>
              <w:t> </w:t>
            </w:r>
            <w:r>
              <w:rPr>
                <w:rFonts w:cs="Arial"/>
                <w:noProof/>
                <w:sz w:val="18"/>
                <w:shd w:val="pct35" w:color="auto" w:fill="FFFFFF"/>
              </w:rPr>
              <w:t> </w:t>
            </w:r>
            <w:r>
              <w:rPr>
                <w:rFonts w:cs="Arial"/>
                <w:noProof/>
                <w:sz w:val="18"/>
                <w:shd w:val="pct35" w:color="auto" w:fill="FFFFFF"/>
              </w:rPr>
              <w:t> </w:t>
            </w:r>
            <w:r>
              <w:rPr>
                <w:rFonts w:cs="Arial"/>
                <w:noProof/>
                <w:sz w:val="18"/>
                <w:shd w:val="pct35" w:color="auto" w:fill="FFFFFF"/>
              </w:rPr>
              <w:t> </w:t>
            </w:r>
            <w:r>
              <w:rPr>
                <w:rFonts w:cs="Arial"/>
                <w:noProof/>
                <w:sz w:val="18"/>
                <w:shd w:val="pct35" w:color="auto" w:fill="FFFFFF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  <w:tr w:rsidR="002214F5" w:rsidTr="00D8642F">
        <w:trPr>
          <w:cantSplit/>
          <w:trHeight w:val="1242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4F5" w:rsidRPr="00384CD1" w:rsidRDefault="002214F5" w:rsidP="001D7D6C">
            <w:pPr>
              <w:pStyle w:val="Heading5"/>
              <w:rPr>
                <w:i w:val="0"/>
                <w:sz w:val="20"/>
              </w:rPr>
            </w:pPr>
            <w:r w:rsidRPr="00384CD1">
              <w:rPr>
                <w:i w:val="0"/>
                <w:sz w:val="20"/>
              </w:rPr>
              <w:t>Ownership No. *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4F5" w:rsidRPr="00384CD1" w:rsidRDefault="002214F5" w:rsidP="001D7D6C">
            <w:pPr>
              <w:pStyle w:val="Heading5"/>
              <w:rPr>
                <w:i w:val="0"/>
                <w:sz w:val="20"/>
              </w:rPr>
            </w:pPr>
            <w:r w:rsidRPr="00384CD1">
              <w:rPr>
                <w:i w:val="0"/>
                <w:sz w:val="20"/>
              </w:rPr>
              <w:t>Acquired From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4F5" w:rsidRPr="00384CD1" w:rsidRDefault="002214F5" w:rsidP="001D7D6C">
            <w:pPr>
              <w:pStyle w:val="Heading5"/>
              <w:rPr>
                <w:i w:val="0"/>
                <w:sz w:val="20"/>
              </w:rPr>
            </w:pPr>
            <w:r w:rsidRPr="00384CD1">
              <w:rPr>
                <w:i w:val="0"/>
                <w:sz w:val="20"/>
              </w:rPr>
              <w:t>Date of Acquisition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4F5" w:rsidRPr="00384CD1" w:rsidRDefault="002214F5" w:rsidP="001D7D6C">
            <w:pPr>
              <w:pStyle w:val="Heading5"/>
              <w:rPr>
                <w:i w:val="0"/>
                <w:sz w:val="20"/>
              </w:rPr>
            </w:pPr>
            <w:r w:rsidRPr="00384CD1">
              <w:rPr>
                <w:i w:val="0"/>
                <w:sz w:val="20"/>
              </w:rPr>
              <w:t>Parcel Type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4F5" w:rsidRPr="00384CD1" w:rsidRDefault="002214F5" w:rsidP="001D7D6C">
            <w:pPr>
              <w:pStyle w:val="Heading5"/>
              <w:rPr>
                <w:i w:val="0"/>
                <w:sz w:val="20"/>
              </w:rPr>
            </w:pPr>
            <w:r w:rsidRPr="00384CD1">
              <w:rPr>
                <w:i w:val="0"/>
                <w:sz w:val="20"/>
              </w:rPr>
              <w:t>Settlement Type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4F5" w:rsidRPr="00384CD1" w:rsidRDefault="002214F5" w:rsidP="001D7D6C">
            <w:pPr>
              <w:pStyle w:val="Heading5"/>
              <w:rPr>
                <w:i w:val="0"/>
                <w:sz w:val="20"/>
              </w:rPr>
            </w:pPr>
            <w:r w:rsidRPr="00384CD1">
              <w:rPr>
                <w:i w:val="0"/>
                <w:sz w:val="20"/>
              </w:rPr>
              <w:t>% of Ownership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4F5" w:rsidRPr="00384CD1" w:rsidRDefault="002214F5" w:rsidP="001D7D6C">
            <w:pPr>
              <w:pStyle w:val="Heading5"/>
              <w:rPr>
                <w:i w:val="0"/>
                <w:sz w:val="20"/>
              </w:rPr>
            </w:pPr>
            <w:r w:rsidRPr="00384CD1">
              <w:rPr>
                <w:i w:val="0"/>
                <w:sz w:val="20"/>
              </w:rPr>
              <w:t>Settled Amount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14F5" w:rsidRPr="00384CD1" w:rsidRDefault="002214F5" w:rsidP="001D7D6C">
            <w:pPr>
              <w:pStyle w:val="Heading5"/>
              <w:rPr>
                <w:i w:val="0"/>
                <w:sz w:val="20"/>
              </w:rPr>
            </w:pPr>
            <w:r w:rsidRPr="00384CD1">
              <w:rPr>
                <w:i w:val="0"/>
                <w:sz w:val="20"/>
              </w:rPr>
              <w:t>FMV Amount</w:t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     </w:t>
            </w:r>
            <w:r>
              <w:rPr>
                <w:sz w:val="18"/>
              </w:rPr>
              <w:fldChar w:fldCharType="end"/>
            </w:r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widowControl w:val="0"/>
              <w:snapToGrid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" w:name="Text10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</w:tr>
      <w:tr w:rsidR="002214F5" w:rsidTr="00D8642F">
        <w:trPr>
          <w:cantSplit/>
          <w:trHeight w:val="348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pStyle w:val="Header"/>
              <w:rPr>
                <w:sz w:val="16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pStyle w:val="Head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pStyle w:val="Head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pStyle w:val="Header"/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pStyle w:val="Header"/>
              <w:rPr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pStyle w:val="Head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14F5" w:rsidRDefault="002214F5" w:rsidP="001D7D6C">
            <w:pPr>
              <w:pStyle w:val="Header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4F5" w:rsidRDefault="002214F5" w:rsidP="001D7D6C">
            <w:pPr>
              <w:pStyle w:val="Header"/>
              <w:rPr>
                <w:sz w:val="16"/>
              </w:rPr>
            </w:pPr>
          </w:p>
        </w:tc>
      </w:tr>
    </w:tbl>
    <w:p w:rsidR="002214F5" w:rsidRDefault="002214F5" w:rsidP="002214F5">
      <w:r>
        <w:t>*Use one line per ownership, except for acquisition and sales of excess property and signs.                                                                       CDOT Form #1341 - 11/05</w:t>
      </w:r>
    </w:p>
    <w:p w:rsidR="002214F5" w:rsidRDefault="002214F5" w:rsidP="002214F5"/>
    <w:p w:rsidR="002214F5" w:rsidRDefault="002214F5" w:rsidP="002214F5">
      <w:r>
        <w:t>Approved by:  ________________________________       Date: _____________</w:t>
      </w:r>
    </w:p>
    <w:p w:rsidR="002214F5" w:rsidRDefault="002214F5" w:rsidP="002214F5">
      <w:r>
        <w:t xml:space="preserve">                       Local Public Agency</w:t>
      </w:r>
    </w:p>
    <w:p w:rsidR="002214F5" w:rsidRDefault="002214F5" w:rsidP="002214F5"/>
    <w:p w:rsidR="002214F5" w:rsidRDefault="002214F5" w:rsidP="002214F5">
      <w:r>
        <w:t>Approved by: _________________________________      Date: _____________</w:t>
      </w:r>
    </w:p>
    <w:p w:rsidR="002214F5" w:rsidRDefault="002214F5" w:rsidP="002214F5">
      <w:r>
        <w:t xml:space="preserve">                       Region ROW Manager</w:t>
      </w:r>
    </w:p>
    <w:p w:rsidR="002214F5" w:rsidRDefault="002214F5" w:rsidP="002214F5">
      <w:pPr>
        <w:pStyle w:val="Header"/>
        <w:tabs>
          <w:tab w:val="clear" w:pos="4320"/>
          <w:tab w:val="clear" w:pos="8640"/>
          <w:tab w:val="left" w:pos="468"/>
        </w:tabs>
        <w:sectPr w:rsidR="002214F5" w:rsidSect="004672E5">
          <w:headerReference w:type="default" r:id="rId6"/>
          <w:footerReference w:type="default" r:id="rId7"/>
          <w:pgSz w:w="15840" w:h="12240" w:orient="landscape" w:code="1"/>
          <w:pgMar w:top="245" w:right="720" w:bottom="245" w:left="720" w:header="720" w:footer="720" w:gutter="0"/>
          <w:cols w:space="720"/>
          <w:noEndnote/>
          <w:docGrid w:linePitch="212"/>
        </w:sectPr>
      </w:pPr>
    </w:p>
    <w:p w:rsidR="002214F5" w:rsidRDefault="002214F5" w:rsidP="002214F5">
      <w:pPr>
        <w:tabs>
          <w:tab w:val="left" w:pos="1440"/>
        </w:tabs>
        <w:ind w:left="720" w:right="648"/>
      </w:pPr>
      <w:r>
        <w:rPr>
          <w:b/>
        </w:rPr>
        <w:lastRenderedPageBreak/>
        <w:t>PARCEL TYPE</w:t>
      </w:r>
      <w:r>
        <w:t>: Enter one of the following categories:</w:t>
      </w:r>
    </w:p>
    <w:p w:rsidR="002214F5" w:rsidRDefault="002214F5" w:rsidP="002214F5">
      <w:pPr>
        <w:pStyle w:val="Header"/>
        <w:tabs>
          <w:tab w:val="clear" w:pos="4320"/>
          <w:tab w:val="clear" w:pos="8640"/>
          <w:tab w:val="left" w:pos="1440"/>
        </w:tabs>
        <w:ind w:left="720" w:right="648"/>
      </w:pPr>
    </w:p>
    <w:p w:rsidR="002214F5" w:rsidRDefault="002214F5" w:rsidP="002214F5">
      <w:pPr>
        <w:tabs>
          <w:tab w:val="left" w:pos="1440"/>
        </w:tabs>
        <w:ind w:left="720" w:right="648"/>
      </w:pPr>
      <w:r>
        <w:t>RW</w:t>
      </w:r>
      <w:r>
        <w:tab/>
        <w:t>All parcels (including easements) when they are in conjunction with a taking.</w:t>
      </w:r>
    </w:p>
    <w:p w:rsidR="002214F5" w:rsidRDefault="002214F5" w:rsidP="002214F5">
      <w:pPr>
        <w:tabs>
          <w:tab w:val="left" w:pos="1440"/>
        </w:tabs>
        <w:ind w:left="720" w:right="648"/>
      </w:pPr>
    </w:p>
    <w:p w:rsidR="002214F5" w:rsidRDefault="002214F5" w:rsidP="002214F5">
      <w:pPr>
        <w:pStyle w:val="BlockText"/>
      </w:pPr>
      <w:r>
        <w:t>PE</w:t>
      </w:r>
      <w:r>
        <w:tab/>
        <w:t>All permanent easements which are the only taking from an owner without a fee taking (also includes E and ER parcels as Railroad crossings).</w:t>
      </w:r>
    </w:p>
    <w:p w:rsidR="002214F5" w:rsidRDefault="002214F5" w:rsidP="002214F5">
      <w:pPr>
        <w:tabs>
          <w:tab w:val="left" w:pos="1440"/>
        </w:tabs>
        <w:ind w:left="720" w:right="648"/>
      </w:pPr>
    </w:p>
    <w:p w:rsidR="002214F5" w:rsidRDefault="002214F5" w:rsidP="002214F5">
      <w:pPr>
        <w:tabs>
          <w:tab w:val="left" w:pos="1440"/>
        </w:tabs>
        <w:ind w:left="720" w:right="648"/>
      </w:pPr>
      <w:r>
        <w:t>SE</w:t>
      </w:r>
      <w:r>
        <w:tab/>
        <w:t>All slope easements which are the only taking from an owner without a fee taking.</w:t>
      </w:r>
    </w:p>
    <w:p w:rsidR="002214F5" w:rsidRDefault="002214F5" w:rsidP="002214F5">
      <w:pPr>
        <w:tabs>
          <w:tab w:val="left" w:pos="1440"/>
        </w:tabs>
        <w:ind w:left="720" w:right="648"/>
      </w:pPr>
    </w:p>
    <w:p w:rsidR="002214F5" w:rsidRDefault="002214F5" w:rsidP="002214F5">
      <w:pPr>
        <w:tabs>
          <w:tab w:val="left" w:pos="1440"/>
        </w:tabs>
        <w:ind w:left="720" w:right="648"/>
      </w:pPr>
      <w:r>
        <w:t>TE</w:t>
      </w:r>
      <w:r>
        <w:tab/>
        <w:t>All temporary easements when they are the only taking from an owner and we do not have a fee, slope, or permanent taking.</w:t>
      </w:r>
    </w:p>
    <w:p w:rsidR="002214F5" w:rsidRDefault="002214F5" w:rsidP="002214F5">
      <w:pPr>
        <w:tabs>
          <w:tab w:val="left" w:pos="1440"/>
          <w:tab w:val="left" w:pos="3600"/>
          <w:tab w:val="left" w:pos="5760"/>
        </w:tabs>
        <w:ind w:left="720" w:right="648"/>
      </w:pPr>
      <w:r>
        <w:tab/>
        <w:t>Examples</w:t>
      </w:r>
      <w:r>
        <w:tab/>
        <w:t>John Jones</w:t>
      </w:r>
      <w:r>
        <w:tab/>
        <w:t>Parcel 3 (RW)</w:t>
      </w:r>
    </w:p>
    <w:p w:rsidR="002214F5" w:rsidRDefault="002214F5" w:rsidP="002214F5">
      <w:pPr>
        <w:tabs>
          <w:tab w:val="left" w:pos="1440"/>
          <w:tab w:val="left" w:pos="3600"/>
          <w:tab w:val="left" w:pos="5760"/>
        </w:tabs>
        <w:ind w:left="720" w:right="648"/>
      </w:pPr>
      <w:r>
        <w:tab/>
      </w:r>
      <w:r>
        <w:tab/>
        <w:t>Sam Smith</w:t>
      </w:r>
      <w:r>
        <w:tab/>
        <w:t>Parcels 2, PE-2, TE-2 (RW)</w:t>
      </w:r>
    </w:p>
    <w:p w:rsidR="002214F5" w:rsidRDefault="002214F5" w:rsidP="002214F5">
      <w:pPr>
        <w:tabs>
          <w:tab w:val="left" w:pos="1440"/>
          <w:tab w:val="left" w:pos="3600"/>
          <w:tab w:val="left" w:pos="5760"/>
        </w:tabs>
        <w:ind w:left="720" w:right="648"/>
      </w:pPr>
      <w:r>
        <w:tab/>
      </w:r>
      <w:r>
        <w:tab/>
        <w:t>Jane Doe</w:t>
      </w:r>
      <w:r>
        <w:tab/>
        <w:t>Parcels PE-4, SE-4 (PE)</w:t>
      </w:r>
    </w:p>
    <w:p w:rsidR="002214F5" w:rsidRDefault="002214F5" w:rsidP="002214F5">
      <w:pPr>
        <w:tabs>
          <w:tab w:val="left" w:pos="1440"/>
          <w:tab w:val="left" w:pos="3600"/>
          <w:tab w:val="left" w:pos="5760"/>
        </w:tabs>
        <w:ind w:left="720" w:right="648"/>
      </w:pPr>
      <w:r>
        <w:tab/>
      </w:r>
      <w:r>
        <w:tab/>
        <w:t>Jake Rain</w:t>
      </w:r>
      <w:r>
        <w:tab/>
        <w:t>Parcels SE-6, TE-6 (SE)</w:t>
      </w:r>
    </w:p>
    <w:p w:rsidR="002214F5" w:rsidRDefault="002214F5" w:rsidP="002214F5">
      <w:pPr>
        <w:tabs>
          <w:tab w:val="left" w:pos="1440"/>
          <w:tab w:val="left" w:pos="3600"/>
          <w:tab w:val="left" w:pos="5760"/>
        </w:tabs>
        <w:ind w:left="720" w:right="648"/>
      </w:pPr>
      <w:r>
        <w:tab/>
      </w:r>
      <w:r>
        <w:tab/>
        <w:t>Al Miller</w:t>
      </w:r>
      <w:r>
        <w:tab/>
        <w:t>Parcel TE-10 (TE)</w:t>
      </w:r>
    </w:p>
    <w:p w:rsidR="002214F5" w:rsidRDefault="002214F5" w:rsidP="002214F5">
      <w:pPr>
        <w:tabs>
          <w:tab w:val="left" w:pos="1440"/>
        </w:tabs>
        <w:ind w:left="720" w:right="648"/>
      </w:pPr>
    </w:p>
    <w:p w:rsidR="002214F5" w:rsidRDefault="002214F5" w:rsidP="002214F5">
      <w:pPr>
        <w:pStyle w:val="BlockText"/>
      </w:pPr>
      <w:r>
        <w:t>RM</w:t>
      </w:r>
      <w:r>
        <w:tab/>
        <w:t>All remainder parcels, if the remainder parcel is being purchased in conjunction with a ROW acquisition, must be entered on a separate line on the Certificate of Cost of ROW form.</w:t>
      </w:r>
    </w:p>
    <w:p w:rsidR="002214F5" w:rsidRDefault="002214F5" w:rsidP="002214F5">
      <w:pPr>
        <w:tabs>
          <w:tab w:val="left" w:pos="1440"/>
        </w:tabs>
        <w:ind w:left="720" w:right="648"/>
      </w:pPr>
    </w:p>
    <w:p w:rsidR="002214F5" w:rsidRDefault="002214F5" w:rsidP="002214F5">
      <w:pPr>
        <w:tabs>
          <w:tab w:val="left" w:pos="1440"/>
        </w:tabs>
        <w:ind w:leftChars="451" w:left="1518" w:rightChars="347" w:right="694" w:hanging="616"/>
      </w:pPr>
      <w:r>
        <w:t>AC</w:t>
      </w:r>
      <w:r>
        <w:tab/>
        <w:t>Access - used only when this is the only right being acquired from the property owner and the parcel number is preceded by “AC.”</w:t>
      </w:r>
    </w:p>
    <w:p w:rsidR="002214F5" w:rsidRDefault="002214F5" w:rsidP="002214F5">
      <w:pPr>
        <w:tabs>
          <w:tab w:val="left" w:pos="1440"/>
        </w:tabs>
        <w:ind w:left="720" w:right="648"/>
      </w:pPr>
    </w:p>
    <w:p w:rsidR="002214F5" w:rsidRDefault="002214F5" w:rsidP="002214F5">
      <w:pPr>
        <w:pStyle w:val="BlockText"/>
      </w:pPr>
      <w:r>
        <w:t>SN</w:t>
      </w:r>
      <w:r>
        <w:tab/>
        <w:t>Signs - these are only signs purchased under a project and when owned by someone other than the parcel owner, entered on a separate line.</w:t>
      </w:r>
    </w:p>
    <w:p w:rsidR="002214F5" w:rsidRDefault="002214F5" w:rsidP="002214F5">
      <w:pPr>
        <w:tabs>
          <w:tab w:val="left" w:pos="1440"/>
        </w:tabs>
        <w:ind w:left="720" w:right="648"/>
      </w:pPr>
    </w:p>
    <w:p w:rsidR="002214F5" w:rsidRDefault="002214F5" w:rsidP="002214F5">
      <w:pPr>
        <w:tabs>
          <w:tab w:val="left" w:pos="1440"/>
        </w:tabs>
        <w:ind w:left="720" w:right="648"/>
      </w:pPr>
      <w:r>
        <w:rPr>
          <w:b/>
        </w:rPr>
        <w:t>SETTLEMENT TYPE</w:t>
      </w:r>
      <w:r>
        <w:t>: Enter one of the following categories</w:t>
      </w:r>
    </w:p>
    <w:p w:rsidR="002214F5" w:rsidRDefault="002214F5" w:rsidP="002214F5">
      <w:pPr>
        <w:pStyle w:val="Header"/>
        <w:tabs>
          <w:tab w:val="clear" w:pos="4320"/>
          <w:tab w:val="clear" w:pos="8640"/>
          <w:tab w:val="left" w:pos="1440"/>
        </w:tabs>
        <w:ind w:left="720" w:right="648"/>
      </w:pPr>
    </w:p>
    <w:p w:rsidR="002214F5" w:rsidRDefault="002214F5" w:rsidP="002214F5">
      <w:pPr>
        <w:pStyle w:val="BlockText"/>
      </w:pPr>
      <w:r>
        <w:t>NG</w:t>
      </w:r>
      <w:r>
        <w:tab/>
        <w:t>Negotiated – all settlements on parcels, easements, signs, etc. which was settled under the normal agreement process and upon which no condemnation has been field and no administrative settlement has been reached.</w:t>
      </w:r>
    </w:p>
    <w:p w:rsidR="002214F5" w:rsidRDefault="002214F5" w:rsidP="002214F5">
      <w:pPr>
        <w:tabs>
          <w:tab w:val="left" w:pos="1440"/>
        </w:tabs>
        <w:ind w:left="720" w:right="648"/>
      </w:pPr>
    </w:p>
    <w:p w:rsidR="002214F5" w:rsidRDefault="002214F5" w:rsidP="002214F5">
      <w:pPr>
        <w:pStyle w:val="BlockText"/>
        <w:ind w:leftChars="451" w:left="1518" w:rightChars="347" w:right="694" w:hanging="616"/>
      </w:pPr>
      <w:r>
        <w:t>AD</w:t>
      </w:r>
      <w:r>
        <w:tab/>
        <w:t>Administrative settlements which normally have been reached at a figure above the FMV and will include all settlements reached by region, staff or legal (if condemnation filed).</w:t>
      </w:r>
    </w:p>
    <w:p w:rsidR="002214F5" w:rsidRDefault="002214F5" w:rsidP="002214F5">
      <w:pPr>
        <w:tabs>
          <w:tab w:val="left" w:pos="1440"/>
        </w:tabs>
        <w:ind w:left="720" w:right="648"/>
      </w:pPr>
    </w:p>
    <w:p w:rsidR="002214F5" w:rsidRDefault="002214F5" w:rsidP="002214F5">
      <w:pPr>
        <w:pStyle w:val="BlockText"/>
      </w:pPr>
      <w:r>
        <w:t>CA</w:t>
      </w:r>
      <w:r>
        <w:tab/>
        <w:t>Court Award – settlements upon which there has been an actual trial completed and the information can be obtained from the Attorney General’s office.</w:t>
      </w:r>
    </w:p>
    <w:p w:rsidR="002214F5" w:rsidRDefault="002214F5" w:rsidP="002214F5">
      <w:pPr>
        <w:tabs>
          <w:tab w:val="left" w:pos="1440"/>
        </w:tabs>
        <w:ind w:left="720" w:right="648"/>
      </w:pPr>
    </w:p>
    <w:p w:rsidR="002214F5" w:rsidRDefault="002214F5" w:rsidP="002214F5">
      <w:pPr>
        <w:tabs>
          <w:tab w:val="left" w:pos="1440"/>
        </w:tabs>
        <w:ind w:left="1440" w:right="648" w:hanging="720"/>
      </w:pPr>
      <w:r>
        <w:t>SO</w:t>
      </w:r>
      <w:r>
        <w:tab/>
        <w:t xml:space="preserve">Sold Excess/Remainder Parcel – an excess or remainder parcel which has been sold, traded, conveyed, or deeded.  The monetary value should be entered with a negative sign.  Sold excess/remainder parcels </w:t>
      </w:r>
      <w:r>
        <w:rPr>
          <w:u w:val="single"/>
        </w:rPr>
        <w:t>must</w:t>
      </w:r>
      <w:r>
        <w:t xml:space="preserve"> be coded on a separate line on the Certificate of Cost of ROW Form.</w:t>
      </w:r>
    </w:p>
    <w:p w:rsidR="00184F98" w:rsidRDefault="00184F98"/>
    <w:sectPr w:rsidR="0018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D4" w:rsidRDefault="006C5CD4">
      <w:r>
        <w:separator/>
      </w:r>
    </w:p>
  </w:endnote>
  <w:endnote w:type="continuationSeparator" w:id="0">
    <w:p w:rsidR="006C5CD4" w:rsidRDefault="006C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98" w:rsidRDefault="002214F5">
    <w:pPr>
      <w:pStyle w:val="Footer"/>
      <w:rPr>
        <w:sz w:val="16"/>
      </w:rPr>
    </w:pPr>
    <w:r>
      <w:rPr>
        <w:sz w:val="16"/>
      </w:rPr>
      <w:t>CDOT November 2005</w:t>
    </w:r>
  </w:p>
  <w:p w:rsidR="00C64762" w:rsidRDefault="002214F5" w:rsidP="00005C98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320B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D4" w:rsidRDefault="006C5CD4">
      <w:r>
        <w:separator/>
      </w:r>
    </w:p>
  </w:footnote>
  <w:footnote w:type="continuationSeparator" w:id="0">
    <w:p w:rsidR="006C5CD4" w:rsidRDefault="006C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BF" w:rsidRDefault="00C320BF" w:rsidP="00C320BF">
    <w:pPr>
      <w:pStyle w:val="Header"/>
      <w:jc w:val="center"/>
    </w:pPr>
    <w:r>
      <w:rPr>
        <w:rFonts w:cs="Arial"/>
        <w:b/>
        <w:sz w:val="32"/>
        <w:szCs w:val="32"/>
      </w:rPr>
      <w:t>EXHIBIT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5"/>
    <w:rsid w:val="0009481D"/>
    <w:rsid w:val="00184F98"/>
    <w:rsid w:val="002214F5"/>
    <w:rsid w:val="005F0F67"/>
    <w:rsid w:val="006C5CD4"/>
    <w:rsid w:val="00C320BF"/>
    <w:rsid w:val="00D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E98E"/>
  <w15:docId w15:val="{629ECF2B-9206-445D-A1F1-A5781E23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F5"/>
    <w:pPr>
      <w:spacing w:after="0" w:line="240" w:lineRule="auto"/>
    </w:pPr>
    <w:rPr>
      <w:rFonts w:ascii="Arial" w:eastAsia="Times New Roman" w:hAnsi="Arial" w:cs="Times New Roman"/>
      <w:bCs/>
      <w:snapToGrid w:val="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214F5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214F5"/>
    <w:rPr>
      <w:rFonts w:ascii="Arial" w:eastAsia="Times New Roman" w:hAnsi="Arial" w:cs="Times New Roman"/>
      <w:b/>
      <w:bCs/>
      <w:i/>
      <w:iCs/>
      <w:snapToGrid w:val="0"/>
      <w:sz w:val="26"/>
      <w:szCs w:val="26"/>
    </w:rPr>
  </w:style>
  <w:style w:type="paragraph" w:styleId="Header">
    <w:name w:val="header"/>
    <w:basedOn w:val="Normal"/>
    <w:link w:val="HeaderChar"/>
    <w:rsid w:val="002214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14F5"/>
    <w:rPr>
      <w:rFonts w:ascii="Arial" w:eastAsia="Times New Roman" w:hAnsi="Arial" w:cs="Times New Roman"/>
      <w:bCs/>
      <w:snapToGrid w:val="0"/>
      <w:sz w:val="20"/>
      <w:szCs w:val="20"/>
    </w:rPr>
  </w:style>
  <w:style w:type="paragraph" w:styleId="Footer">
    <w:name w:val="footer"/>
    <w:basedOn w:val="Normal"/>
    <w:link w:val="FooterChar"/>
    <w:rsid w:val="00221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14F5"/>
    <w:rPr>
      <w:rFonts w:ascii="Arial" w:eastAsia="Times New Roman" w:hAnsi="Arial" w:cs="Times New Roman"/>
      <w:bCs/>
      <w:snapToGrid w:val="0"/>
      <w:sz w:val="20"/>
      <w:szCs w:val="20"/>
    </w:rPr>
  </w:style>
  <w:style w:type="character" w:styleId="PageNumber">
    <w:name w:val="page number"/>
    <w:basedOn w:val="DefaultParagraphFont"/>
    <w:rsid w:val="002214F5"/>
  </w:style>
  <w:style w:type="paragraph" w:styleId="BlockText">
    <w:name w:val="Block Text"/>
    <w:basedOn w:val="Normal"/>
    <w:rsid w:val="002214F5"/>
    <w:pPr>
      <w:widowControl w:val="0"/>
      <w:tabs>
        <w:tab w:val="left" w:pos="1440"/>
      </w:tabs>
      <w:ind w:left="1440" w:right="648" w:hanging="720"/>
    </w:pPr>
    <w:rPr>
      <w:rFonts w:ascii="Times New Roman" w:hAnsi="Times New Roman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Denise</dc:creator>
  <cp:lastModifiedBy>Cesarotti, Brian</cp:lastModifiedBy>
  <cp:revision>3</cp:revision>
  <dcterms:created xsi:type="dcterms:W3CDTF">2020-08-14T15:39:00Z</dcterms:created>
  <dcterms:modified xsi:type="dcterms:W3CDTF">2020-08-14T15:56:00Z</dcterms:modified>
</cp:coreProperties>
</file>